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CFC" w:rsidRPr="00DB0854" w:rsidRDefault="00480BAD">
      <w:pPr>
        <w:spacing w:line="240" w:lineRule="auto"/>
        <w:ind w:left="-1276"/>
        <w:jc w:val="center"/>
        <w:rPr>
          <w:sz w:val="28"/>
          <w:szCs w:val="28"/>
        </w:rPr>
      </w:pPr>
      <w:r w:rsidRPr="00DB0854">
        <w:rPr>
          <w:rFonts w:ascii="Times New Roman" w:hAnsi="Times New Roman" w:cs="Times New Roman"/>
          <w:b/>
          <w:sz w:val="28"/>
          <w:szCs w:val="28"/>
        </w:rPr>
        <w:t>АКТ</w:t>
      </w:r>
      <w:r w:rsidR="00DB0854" w:rsidRPr="00DB0854">
        <w:rPr>
          <w:rFonts w:ascii="Times New Roman" w:hAnsi="Times New Roman" w:cs="Times New Roman"/>
          <w:b/>
          <w:sz w:val="28"/>
          <w:szCs w:val="28"/>
        </w:rPr>
        <w:t xml:space="preserve"> осмотра маломерного судна  </w:t>
      </w:r>
    </w:p>
    <w:tbl>
      <w:tblPr>
        <w:tblStyle w:val="ad"/>
        <w:tblW w:w="11053" w:type="dxa"/>
        <w:tblInd w:w="-1139" w:type="dxa"/>
        <w:tblCellMar>
          <w:left w:w="198" w:type="dxa"/>
        </w:tblCellMar>
        <w:tblLook w:val="04A0" w:firstRow="1" w:lastRow="0" w:firstColumn="1" w:lastColumn="0" w:noHBand="0" w:noVBand="1"/>
      </w:tblPr>
      <w:tblGrid>
        <w:gridCol w:w="1779"/>
        <w:gridCol w:w="312"/>
        <w:gridCol w:w="498"/>
        <w:gridCol w:w="312"/>
        <w:gridCol w:w="120"/>
        <w:gridCol w:w="312"/>
        <w:gridCol w:w="608"/>
        <w:gridCol w:w="160"/>
        <w:gridCol w:w="106"/>
        <w:gridCol w:w="46"/>
        <w:gridCol w:w="312"/>
        <w:gridCol w:w="217"/>
        <w:gridCol w:w="493"/>
        <w:gridCol w:w="312"/>
        <w:gridCol w:w="134"/>
        <w:gridCol w:w="312"/>
        <w:gridCol w:w="404"/>
        <w:gridCol w:w="83"/>
        <w:gridCol w:w="263"/>
        <w:gridCol w:w="49"/>
        <w:gridCol w:w="31"/>
        <w:gridCol w:w="312"/>
        <w:gridCol w:w="181"/>
        <w:gridCol w:w="312"/>
        <w:gridCol w:w="1230"/>
        <w:gridCol w:w="312"/>
        <w:gridCol w:w="1843"/>
      </w:tblGrid>
      <w:tr w:rsidR="00154CFC">
        <w:tc>
          <w:tcPr>
            <w:tcW w:w="1105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Параметры представленного для осмотра маломерного судна</w:t>
            </w:r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154CFC">
        <w:tc>
          <w:tcPr>
            <w:tcW w:w="54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_DdeLink__689_3987878589"/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>Номер и дата свидетельства о классификации</w:t>
            </w:r>
            <w:bookmarkEnd w:id="0"/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(сертификата соответствия)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94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154CFC" w:rsidRPr="00DB0854" w:rsidRDefault="00154CF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54CFC"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_DdeLink__691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Марка судна</w:t>
            </w:r>
            <w:bookmarkEnd w:id="1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bookmarkStart w:id="2" w:name="__DdeLink__697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Год постройки</w:t>
            </w:r>
            <w:bookmarkEnd w:id="2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54CFC"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_DdeLink__693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  <w:r w:rsidRPr="00DB0854">
              <w:rPr>
                <w:rFonts w:ascii="Times New Roman" w:hAnsi="Times New Roman" w:cs="Times New Roman"/>
                <w:sz w:val="28"/>
                <w:szCs w:val="28"/>
              </w:rPr>
              <w:t xml:space="preserve"> судна</w:t>
            </w:r>
            <w:bookmarkEnd w:id="3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8" w:type="dxa"/>
            <w:gridSpan w:val="5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bookmarkStart w:id="4" w:name="__DdeLink__699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Страна постройки</w:t>
            </w:r>
            <w:bookmarkEnd w:id="4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6" w:type="dxa"/>
            <w:gridSpan w:val="7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54CFC"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__DdeLink__695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Тип судна</w:t>
            </w:r>
            <w:bookmarkEnd w:id="5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2" w:type="dxa"/>
            <w:gridSpan w:val="25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53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__DdeLink__701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Наименование изготовителя (строителя)</w:t>
            </w:r>
            <w:bookmarkEnd w:id="6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6" w:type="dxa"/>
            <w:gridSpan w:val="17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53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__DdeLink__703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Материал корпуса</w:t>
            </w:r>
            <w:bookmarkEnd w:id="7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6" w:type="dxa"/>
            <w:gridSpan w:val="17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53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__DdeLink__705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Длина корпуса судна наибольшая (м)</w:t>
            </w:r>
            <w:bookmarkEnd w:id="8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6" w:type="dxa"/>
            <w:gridSpan w:val="17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53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__DdeLink__707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 xml:space="preserve">Ширина </w:t>
            </w:r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корпуса судна наибольшая (м)</w:t>
            </w:r>
            <w:bookmarkEnd w:id="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6" w:type="dxa"/>
            <w:gridSpan w:val="17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3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__DdeLink__709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Максимальная осадка (м)</w:t>
            </w:r>
            <w:bookmarkEnd w:id="10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__DdeLink__713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Водоизмещение (т)</w:t>
            </w:r>
            <w:bookmarkEnd w:id="11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4CFC">
        <w:tc>
          <w:tcPr>
            <w:tcW w:w="53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__DdeLink__711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Наибольшая нагрузка (дедвейт) (т)</w:t>
            </w:r>
            <w:bookmarkEnd w:id="12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6" w:type="dxa"/>
            <w:gridSpan w:val="17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53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__DdeLink__715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Масса укомплектованного судна (т)</w:t>
            </w:r>
            <w:bookmarkEnd w:id="13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6" w:type="dxa"/>
            <w:gridSpan w:val="17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53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__DdeLink__717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Минимальный надводный борт (м)</w:t>
            </w:r>
            <w:bookmarkEnd w:id="14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6" w:type="dxa"/>
            <w:gridSpan w:val="17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53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__DdeLink__719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Максимальная высота волны (м)</w:t>
            </w:r>
            <w:bookmarkEnd w:id="15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6" w:type="dxa"/>
            <w:gridSpan w:val="17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53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6" w:name="__DdeLink__721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 xml:space="preserve">Тип </w:t>
            </w:r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основного движителя</w:t>
            </w:r>
            <w:bookmarkEnd w:id="16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6" w:type="dxa"/>
            <w:gridSpan w:val="17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66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bookmarkStart w:id="17" w:name="__DdeLink__723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Максимальная допустимая мощность двигателя (кВт/</w:t>
            </w:r>
            <w:proofErr w:type="spellStart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л.с</w:t>
            </w:r>
            <w:proofErr w:type="spellEnd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  <w:bookmarkEnd w:id="17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8" w:type="dxa"/>
            <w:gridSpan w:val="11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66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8" w:name="__DdeLink__725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Максимальная площадь парусов (кв. м)</w:t>
            </w:r>
            <w:bookmarkEnd w:id="18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8" w:type="dxa"/>
            <w:gridSpan w:val="11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4CFC">
        <w:tc>
          <w:tcPr>
            <w:tcW w:w="66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9" w:name="__DdeLink__727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людей на борту</w:t>
            </w:r>
            <w:bookmarkEnd w:id="1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8" w:type="dxa"/>
            <w:gridSpan w:val="11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66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0" w:name="__DdeLink__729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сложности района плавания в соответствии со свидетельством о </w:t>
            </w:r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классификации</w:t>
            </w:r>
            <w:bookmarkEnd w:id="20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8" w:type="dxa"/>
            <w:gridSpan w:val="11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66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1" w:name="__DdeLink__731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Количество герметичных отсеков, блоков плавучести, воздушных ящиков (согласно технической документации)</w:t>
            </w:r>
            <w:bookmarkEnd w:id="21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B0854" w:rsidRDefault="00DB08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854" w:rsidRPr="00DB0854" w:rsidRDefault="00DB08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8" w:type="dxa"/>
            <w:gridSpan w:val="11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1105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осмотра:</w:t>
            </w:r>
          </w:p>
        </w:tc>
      </w:tr>
      <w:tr w:rsidR="00154CFC">
        <w:tc>
          <w:tcPr>
            <w:tcW w:w="66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2" w:name="__DdeLink__733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Название судна (при наличии)</w:t>
            </w:r>
            <w:bookmarkEnd w:id="22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8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66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3" w:name="__DdeLink__735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Строительный идентификационный номер</w:t>
            </w:r>
            <w:bookmarkEnd w:id="23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8" w:type="dxa"/>
            <w:gridSpan w:val="11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66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4" w:name="__DdeLink__737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Количество двигателей</w:t>
            </w:r>
            <w:bookmarkEnd w:id="24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8" w:type="dxa"/>
            <w:gridSpan w:val="11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774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Двигатели (перечисляются все двигатели судна (основные и вспомогательные), которые задействуются в работе движителей, за исключением подруливающих, используемых при швартовке)</w:t>
            </w:r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2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bookmarkStart w:id="25" w:name="__DdeLink__739_3987878589"/>
            <w:bookmarkStart w:id="26" w:name="__DdeLink__13486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bookmarkEnd w:id="25"/>
            <w:bookmarkEnd w:id="26"/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bookmarkStart w:id="27" w:name="__DdeLink__741_3987878589"/>
            <w:bookmarkStart w:id="28" w:name="__DdeLink__13488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Марка</w:t>
            </w:r>
            <w:bookmarkEnd w:id="27"/>
            <w:bookmarkEnd w:id="28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Start w:id="29" w:name="__DdeLink__13491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bookmarkStart w:id="30" w:name="__DdeLink__743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одель</w:t>
            </w:r>
            <w:bookmarkEnd w:id="29"/>
            <w:bookmarkEnd w:id="30"/>
          </w:p>
        </w:tc>
        <w:tc>
          <w:tcPr>
            <w:tcW w:w="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1" w:name="__DdeLink__745_3987878589"/>
            <w:bookmarkStart w:id="32" w:name="__DdeLink__13493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  <w:bookmarkEnd w:id="31"/>
            <w:bookmarkEnd w:id="32"/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Мощность</w:t>
            </w:r>
          </w:p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bookmarkStart w:id="33" w:name="__DdeLink__747_3987878589"/>
            <w:bookmarkStart w:id="34" w:name="__DdeLink__13495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(кВт/</w:t>
            </w:r>
            <w:proofErr w:type="spellStart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л.с</w:t>
            </w:r>
            <w:proofErr w:type="spellEnd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  <w:bookmarkEnd w:id="33"/>
            <w:bookmarkEnd w:id="34"/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bookmarkStart w:id="35" w:name="__DdeLink__749_3987878589"/>
            <w:bookmarkStart w:id="36" w:name="__DdeLink__13483_3987878589"/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Исправность</w:t>
            </w:r>
            <w:bookmarkEnd w:id="35"/>
            <w:bookmarkEnd w:id="36"/>
          </w:p>
        </w:tc>
      </w:tr>
      <w:tr w:rsidR="00154CFC">
        <w:trPr>
          <w:trHeight w:val="562"/>
        </w:trPr>
        <w:tc>
          <w:tcPr>
            <w:tcW w:w="2008" w:type="dxa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  <w:gridSpan w:val="6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gridSpan w:val="10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gridSpan w:val="3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154CFC" w:rsidRPr="00DB0854" w:rsidRDefault="00154CF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D6380">
        <w:trPr>
          <w:trHeight w:val="562"/>
        </w:trPr>
        <w:tc>
          <w:tcPr>
            <w:tcW w:w="2008" w:type="dxa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  <w:gridSpan w:val="6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gridSpan w:val="10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gridSpan w:val="3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D6380">
        <w:trPr>
          <w:trHeight w:val="562"/>
        </w:trPr>
        <w:tc>
          <w:tcPr>
            <w:tcW w:w="2008" w:type="dxa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  <w:gridSpan w:val="6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gridSpan w:val="10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gridSpan w:val="3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D6380">
        <w:trPr>
          <w:trHeight w:val="562"/>
        </w:trPr>
        <w:tc>
          <w:tcPr>
            <w:tcW w:w="2008" w:type="dxa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  <w:gridSpan w:val="6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gridSpan w:val="10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gridSpan w:val="3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</w:tcPr>
          <w:p w:rsidR="00AD6380" w:rsidRPr="00DB0854" w:rsidRDefault="00AD6380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54CFC">
        <w:tc>
          <w:tcPr>
            <w:tcW w:w="648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>Позывной сигнал судна (при наличии средств связи):</w:t>
            </w:r>
          </w:p>
        </w:tc>
        <w:tc>
          <w:tcPr>
            <w:tcW w:w="4568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154CFC">
        <w:tc>
          <w:tcPr>
            <w:tcW w:w="64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>Заключение по результатам осмотра маломерного судна:</w:t>
            </w:r>
          </w:p>
        </w:tc>
        <w:tc>
          <w:tcPr>
            <w:tcW w:w="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66" w:type="dxa"/>
            <w:gridSpan w:val="13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>Не допущено к эксплуатации</w:t>
            </w:r>
          </w:p>
        </w:tc>
      </w:tr>
      <w:tr w:rsidR="00154CFC">
        <w:tc>
          <w:tcPr>
            <w:tcW w:w="64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Подтвержденная категория </w:t>
            </w:r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>сложности района плавания:</w:t>
            </w:r>
          </w:p>
        </w:tc>
        <w:tc>
          <w:tcPr>
            <w:tcW w:w="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66" w:type="dxa"/>
            <w:gridSpan w:val="13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54CFC">
        <w:tc>
          <w:tcPr>
            <w:tcW w:w="35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>Ограничения по эксплуатации судна: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62" w:type="dxa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bookmarkStart w:id="37" w:name="_GoBack"/>
            <w:bookmarkEnd w:id="37"/>
          </w:p>
        </w:tc>
      </w:tr>
      <w:tr w:rsidR="00154CFC">
        <w:tc>
          <w:tcPr>
            <w:tcW w:w="35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>Орган осмотра: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62" w:type="dxa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38" w:name="__DdeLink__645_2667941277"/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>Инспекторское отделение г. Тюмень центра ГИМС Главного управления МЧС России по Тюменской области</w:t>
            </w:r>
            <w:bookmarkEnd w:id="38"/>
          </w:p>
        </w:tc>
      </w:tr>
      <w:tr w:rsidR="00154CFC">
        <w:tc>
          <w:tcPr>
            <w:tcW w:w="35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CFC" w:rsidRPr="00DB0854" w:rsidRDefault="00480BAD">
            <w:pPr>
              <w:spacing w:after="0" w:line="240" w:lineRule="auto"/>
              <w:rPr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bCs/>
                <w:sz w:val="28"/>
                <w:szCs w:val="28"/>
              </w:rPr>
              <w:t>Дата осмотра: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62" w:type="dxa"/>
            <w:gridSpan w:val="21"/>
            <w:tcBorders>
              <w:left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154CFC" w:rsidRPr="00DB0854" w:rsidRDefault="00154CF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54CFC">
        <w:tc>
          <w:tcPr>
            <w:tcW w:w="35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CFC" w:rsidRDefault="00154CFC" w:rsidP="00AD6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0D4" w:rsidRDefault="00BE30D4" w:rsidP="00AD6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0D4" w:rsidRDefault="00BE30D4" w:rsidP="00AD6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0D4" w:rsidRPr="00DB0854" w:rsidRDefault="00BE30D4" w:rsidP="00AD6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9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30D4" w:rsidRDefault="00480BAD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#SIGNAT</w:t>
            </w:r>
          </w:p>
          <w:p w:rsidR="00BE30D4" w:rsidRDefault="00BE30D4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</w:p>
          <w:p w:rsidR="00BE30D4" w:rsidRDefault="00BE30D4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</w:p>
          <w:p w:rsidR="00BE30D4" w:rsidRDefault="00BE30D4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</w:p>
          <w:p w:rsidR="00BE30D4" w:rsidRDefault="00BE30D4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</w:p>
          <w:p w:rsidR="00BE30D4" w:rsidRDefault="00BE30D4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</w:p>
          <w:p w:rsidR="00154CFC" w:rsidRPr="00DB0854" w:rsidRDefault="00480BAD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U</w:t>
            </w:r>
            <w:r w:rsidRPr="00DB0854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RE#</w:t>
            </w: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4CFC">
        <w:tc>
          <w:tcPr>
            <w:tcW w:w="35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(должность уполномоченного лица)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9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154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CFC" w:rsidRPr="00DB0854" w:rsidRDefault="00480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854">
              <w:rPr>
                <w:rFonts w:ascii="Times New Roman" w:hAnsi="Times New Roman" w:cs="Times New Roman"/>
                <w:sz w:val="28"/>
                <w:szCs w:val="28"/>
              </w:rPr>
              <w:t>(фамилия и инициалы)</w:t>
            </w:r>
          </w:p>
        </w:tc>
      </w:tr>
    </w:tbl>
    <w:p w:rsidR="00154CFC" w:rsidRDefault="00154CFC">
      <w:pPr>
        <w:spacing w:line="240" w:lineRule="auto"/>
      </w:pPr>
    </w:p>
    <w:sectPr w:rsidR="00154CFC">
      <w:pgSz w:w="11906" w:h="16838"/>
      <w:pgMar w:top="851" w:right="424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Mono">
    <w:altName w:val="Courier New"/>
    <w:charset w:val="01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FC"/>
    <w:rsid w:val="00154CFC"/>
    <w:rsid w:val="00480BAD"/>
    <w:rsid w:val="00AD6380"/>
    <w:rsid w:val="00BE30D4"/>
    <w:rsid w:val="00DB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5AA418-9D3E-40CA-8C59-F8A6F9FE7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A6A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0436B"/>
    <w:rPr>
      <w:rFonts w:ascii="Segoe UI" w:hAnsi="Segoe UI" w:cs="Segoe UI"/>
      <w:sz w:val="18"/>
      <w:szCs w:val="18"/>
    </w:rPr>
  </w:style>
  <w:style w:type="character" w:customStyle="1" w:styleId="DefaultParagraphFontPHPDOCX">
    <w:name w:val="Default Paragraph Font PHPDOCX"/>
    <w:uiPriority w:val="1"/>
    <w:semiHidden/>
    <w:unhideWhenUsed/>
    <w:qFormat/>
  </w:style>
  <w:style w:type="character" w:customStyle="1" w:styleId="TitleCarPHPDOCX">
    <w:name w:val="Title Car PHPDOCX"/>
    <w:basedOn w:val="DefaultParagraphFontPHPDOCX"/>
    <w:link w:val="TitlePHPDOCX"/>
    <w:uiPriority w:val="10"/>
    <w:qFormat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sid w:val="00DF064E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sid w:val="00E139EA"/>
    <w:rPr>
      <w:sz w:val="16"/>
      <w:szCs w:val="16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sid w:val="00E139EA"/>
    <w:rPr>
      <w:sz w:val="20"/>
      <w:szCs w:val="20"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sid w:val="00E139EA"/>
    <w:rPr>
      <w:b/>
      <w:bCs/>
      <w:sz w:val="20"/>
      <w:szCs w:val="20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sid w:val="00E139EA"/>
    <w:rPr>
      <w:rFonts w:ascii="Tahoma" w:hAnsi="Tahoma" w:cs="Tahoma"/>
      <w:sz w:val="16"/>
      <w:szCs w:val="16"/>
    </w:rPr>
  </w:style>
  <w:style w:type="character" w:customStyle="1" w:styleId="footnoteTextCarPHPDOCX">
    <w:name w:val="footnote Text Car PHPDOCX"/>
    <w:basedOn w:val="DefaultParagraphFontPHPDOCX"/>
    <w:uiPriority w:val="99"/>
    <w:semiHidden/>
    <w:qFormat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sid w:val="006E0FDA"/>
    <w:rPr>
      <w:vertAlign w:val="superscript"/>
    </w:rPr>
  </w:style>
  <w:style w:type="character" w:customStyle="1" w:styleId="endnoteTextCarPHPDOCX">
    <w:name w:val="endnote Text Car PHPDOCX"/>
    <w:basedOn w:val="DefaultParagraphFontPHPDOCX"/>
    <w:uiPriority w:val="99"/>
    <w:semiHidden/>
    <w:qFormat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qFormat/>
    <w:rsid w:val="006E0FDA"/>
    <w:rPr>
      <w:vertAlign w:val="superscript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ohit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ohit Devanagari"/>
    </w:rPr>
  </w:style>
  <w:style w:type="paragraph" w:styleId="a9">
    <w:name w:val="Balloon Text"/>
    <w:basedOn w:val="a"/>
    <w:uiPriority w:val="99"/>
    <w:semiHidden/>
    <w:unhideWhenUsed/>
    <w:qFormat/>
    <w:rsid w:val="0040436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customStyle="1" w:styleId="ac">
    <w:name w:val="Текст в заданном формате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paragraph" w:customStyle="1" w:styleId="ListParagraphPHPDOCX">
    <w:name w:val="List Paragraph PHPDOCX"/>
    <w:basedOn w:val="a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a"/>
    <w:next w:val="a"/>
    <w:link w:val="TitleCarPHPDOCX"/>
    <w:uiPriority w:val="10"/>
    <w:qFormat/>
    <w:rsid w:val="00DF064E"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customStyle="1" w:styleId="SubtitlePHPDOCX">
    <w:name w:val="Subtitle PHPDOCX"/>
    <w:basedOn w:val="a"/>
    <w:next w:val="a"/>
    <w:link w:val="SubtitleCarPHPDOCX"/>
    <w:uiPriority w:val="11"/>
    <w:qFormat/>
    <w:rsid w:val="00DF064E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annotationtextPHPDOCX">
    <w:name w:val="annotation text PHPDOCX"/>
    <w:basedOn w:val="a"/>
    <w:link w:val="CommentTextCharPHPDOCX"/>
    <w:uiPriority w:val="99"/>
    <w:semiHidden/>
    <w:unhideWhenUsed/>
    <w:qFormat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sid w:val="00E139EA"/>
    <w:rPr>
      <w:b/>
      <w:bCs/>
    </w:rPr>
  </w:style>
  <w:style w:type="paragraph" w:customStyle="1" w:styleId="BalloonTextPHPDOCX">
    <w:name w:val="Balloon Text PHPDOCX"/>
    <w:basedOn w:val="a"/>
    <w:link w:val="BalloonTextCharPHPDOCX"/>
    <w:uiPriority w:val="99"/>
    <w:semiHidden/>
    <w:unhideWhenUsed/>
    <w:qFormat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a"/>
    <w:uiPriority w:val="99"/>
    <w:semiHidden/>
    <w:unhideWhenUsed/>
    <w:qFormat/>
    <w:rsid w:val="006E0FDA"/>
    <w:pPr>
      <w:spacing w:after="0" w:line="240" w:lineRule="auto"/>
    </w:pPr>
    <w:rPr>
      <w:sz w:val="20"/>
      <w:szCs w:val="20"/>
    </w:rPr>
  </w:style>
  <w:style w:type="paragraph" w:customStyle="1" w:styleId="endnoteTextPHPDOCX">
    <w:name w:val="endnote Text PHPDOCX"/>
    <w:basedOn w:val="a"/>
    <w:uiPriority w:val="99"/>
    <w:semiHidden/>
    <w:unhideWhenUsed/>
    <w:qFormat/>
    <w:rsid w:val="006E0FDA"/>
    <w:pPr>
      <w:spacing w:after="0" w:line="240" w:lineRule="auto"/>
    </w:pPr>
    <w:rPr>
      <w:sz w:val="20"/>
      <w:szCs w:val="20"/>
    </w:rPr>
  </w:style>
  <w:style w:type="table" w:styleId="ad">
    <w:name w:val="Table Grid"/>
    <w:basedOn w:val="a1"/>
    <w:uiPriority w:val="39"/>
    <w:rsid w:val="00A57A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dc:description/>
  <cp:lastModifiedBy>GR_ER</cp:lastModifiedBy>
  <cp:revision>51</cp:revision>
  <cp:lastPrinted>2022-03-23T10:30:00Z</cp:lastPrinted>
  <dcterms:created xsi:type="dcterms:W3CDTF">2020-11-15T17:20:00Z</dcterms:created>
  <dcterms:modified xsi:type="dcterms:W3CDTF">2022-03-23T10:45:00Z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